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68C3" w14:textId="757FC099" w:rsidR="00551DC2" w:rsidRDefault="00891984" w:rsidP="002C4FDC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AE0352">
        <w:rPr>
          <w:rFonts w:asciiTheme="majorHAnsi" w:hAnsiTheme="majorHAnsi" w:cstheme="majorHAnsi"/>
        </w:rPr>
        <w:t xml:space="preserve"> 10 giugno 2022</w:t>
      </w:r>
    </w:p>
    <w:p w14:paraId="2956B6CB" w14:textId="7EAF46F6" w:rsidR="00AE0352" w:rsidRDefault="00AE0352" w:rsidP="002C4FDC">
      <w:pPr>
        <w:spacing w:after="0"/>
        <w:rPr>
          <w:rFonts w:asciiTheme="majorHAnsi" w:hAnsiTheme="majorHAnsi" w:cstheme="majorHAnsi"/>
        </w:rPr>
      </w:pPr>
    </w:p>
    <w:p w14:paraId="5E0BC687" w14:textId="20A8FB44" w:rsidR="00AE0352" w:rsidRPr="002C4FDC" w:rsidRDefault="00AE0352" w:rsidP="002C4FD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C4FDC">
        <w:rPr>
          <w:rFonts w:asciiTheme="majorHAnsi" w:hAnsiTheme="majorHAnsi" w:cstheme="majorHAnsi"/>
          <w:b/>
          <w:bCs/>
          <w:sz w:val="24"/>
          <w:szCs w:val="24"/>
        </w:rPr>
        <w:t xml:space="preserve">EUROPA – Dall’Assemblea Generale di </w:t>
      </w:r>
      <w:proofErr w:type="spellStart"/>
      <w:r w:rsidRPr="002C4FDC">
        <w:rPr>
          <w:rFonts w:asciiTheme="majorHAnsi" w:hAnsiTheme="majorHAnsi" w:cstheme="majorHAnsi"/>
          <w:b/>
          <w:bCs/>
          <w:sz w:val="24"/>
          <w:szCs w:val="24"/>
        </w:rPr>
        <w:t>SMEunited</w:t>
      </w:r>
      <w:proofErr w:type="spellEnd"/>
      <w:r w:rsidRPr="002C4FD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C4FDC" w:rsidRPr="002C4FDC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C4FDC">
        <w:rPr>
          <w:rFonts w:asciiTheme="majorHAnsi" w:hAnsiTheme="majorHAnsi" w:cstheme="majorHAnsi"/>
          <w:b/>
          <w:bCs/>
          <w:sz w:val="24"/>
          <w:szCs w:val="24"/>
        </w:rPr>
        <w:t xml:space="preserve">appello all’UE: </w:t>
      </w:r>
      <w:r w:rsidR="002C4FDC" w:rsidRPr="002C4FDC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2C4FDC">
        <w:rPr>
          <w:rFonts w:asciiTheme="majorHAnsi" w:hAnsiTheme="majorHAnsi" w:cstheme="majorHAnsi"/>
          <w:b/>
          <w:bCs/>
          <w:sz w:val="24"/>
          <w:szCs w:val="24"/>
        </w:rPr>
        <w:t>Accompagnare le PMI nel futuro dell’Europa</w:t>
      </w:r>
      <w:r w:rsidR="002C4FDC" w:rsidRPr="002C4FDC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14:paraId="04CC17CA" w14:textId="77777777" w:rsidR="00AE0352" w:rsidRPr="00AE0352" w:rsidRDefault="00AE0352" w:rsidP="002C4FDC">
      <w:pPr>
        <w:spacing w:after="0"/>
        <w:rPr>
          <w:rFonts w:asciiTheme="majorHAnsi" w:hAnsiTheme="majorHAnsi" w:cstheme="majorHAnsi"/>
        </w:rPr>
      </w:pPr>
    </w:p>
    <w:p w14:paraId="777F11D0" w14:textId="7613E495" w:rsidR="00AE0352" w:rsidRPr="002C4FDC" w:rsidRDefault="00AE0352" w:rsidP="002C4FDC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 xml:space="preserve">Il 9 giugno si è tenuta a Parigi l’Assemblea Generale di </w:t>
      </w:r>
      <w:proofErr w:type="spellStart"/>
      <w:r w:rsidRPr="005A5989">
        <w:rPr>
          <w:rFonts w:asciiTheme="majorHAnsi" w:hAnsiTheme="majorHAnsi" w:cstheme="majorHAnsi"/>
          <w:b/>
          <w:bCs/>
          <w:sz w:val="21"/>
          <w:szCs w:val="21"/>
        </w:rPr>
        <w:t>SMEunited</w:t>
      </w:r>
      <w:proofErr w:type="spellEnd"/>
      <w:r w:rsidRPr="005A5989">
        <w:rPr>
          <w:rFonts w:asciiTheme="majorHAnsi" w:hAnsiTheme="majorHAnsi" w:cstheme="majorHAnsi"/>
          <w:b/>
          <w:bCs/>
          <w:sz w:val="21"/>
          <w:szCs w:val="21"/>
        </w:rPr>
        <w:t xml:space="preserve">, </w:t>
      </w:r>
      <w:r w:rsidR="002C4FDC" w:rsidRPr="005A5989">
        <w:rPr>
          <w:rFonts w:asciiTheme="majorHAnsi" w:hAnsiTheme="majorHAnsi" w:cstheme="majorHAnsi"/>
          <w:b/>
          <w:bCs/>
          <w:sz w:val="21"/>
          <w:szCs w:val="21"/>
        </w:rPr>
        <w:t>l'Organizzazione europea dell'artigianato e delle PMI di cui Confartigianato è membro fondatore</w:t>
      </w:r>
      <w:r w:rsidR="002C4FDC" w:rsidRPr="002C4FDC">
        <w:rPr>
          <w:rFonts w:asciiTheme="majorHAnsi" w:hAnsiTheme="majorHAnsi" w:cstheme="majorHAnsi"/>
          <w:sz w:val="21"/>
          <w:szCs w:val="21"/>
        </w:rPr>
        <w:t xml:space="preserve">, </w:t>
      </w:r>
      <w:r w:rsidRPr="002C4FDC">
        <w:rPr>
          <w:rFonts w:asciiTheme="majorHAnsi" w:hAnsiTheme="majorHAnsi" w:cstheme="majorHAnsi"/>
          <w:sz w:val="21"/>
          <w:szCs w:val="21"/>
        </w:rPr>
        <w:t>durante la quale è stato rivolto alle istituzioni europee l’invito ad agire nello spirito della Dichiarazione di Versailles, per creare un ambiente normativo semplice e prevedibile, capace di attrarre il più possibile gli investimenti privati.</w:t>
      </w:r>
    </w:p>
    <w:p w14:paraId="56964F3B" w14:textId="77777777" w:rsidR="00AE0352" w:rsidRPr="002C4FDC" w:rsidRDefault="00AE0352" w:rsidP="002C4FDC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“</w:t>
      </w:r>
      <w:r w:rsidRPr="002C4FDC">
        <w:rPr>
          <w:rFonts w:asciiTheme="majorHAnsi" w:hAnsiTheme="majorHAnsi" w:cstheme="majorHAnsi"/>
          <w:i/>
          <w:iCs/>
          <w:sz w:val="21"/>
          <w:szCs w:val="21"/>
        </w:rPr>
        <w:t>Gli artigiani e le PMI sono sempre più preoccupati per i crescenti oneri amministrativi, come la rendicontazione della sostenibilità e la due diligence</w:t>
      </w:r>
      <w:r w:rsidRPr="002C4FDC">
        <w:rPr>
          <w:rFonts w:asciiTheme="majorHAnsi" w:hAnsiTheme="majorHAnsi" w:cstheme="majorHAnsi"/>
          <w:sz w:val="21"/>
          <w:szCs w:val="21"/>
        </w:rPr>
        <w:t>” si legge nella nota conclusiva pubblicata al termine dell’Assemblea. “</w:t>
      </w:r>
      <w:r w:rsidRPr="002C4FDC">
        <w:rPr>
          <w:rFonts w:asciiTheme="majorHAnsi" w:hAnsiTheme="majorHAnsi" w:cstheme="majorHAnsi"/>
          <w:i/>
          <w:iCs/>
          <w:sz w:val="21"/>
          <w:szCs w:val="21"/>
        </w:rPr>
        <w:t xml:space="preserve">I responsabili politici devono essere consapevoli che le imprese sono sopraffatte da molteplici sfide. </w:t>
      </w:r>
      <w:proofErr w:type="spellStart"/>
      <w:r w:rsidRPr="002C4FDC">
        <w:rPr>
          <w:rFonts w:asciiTheme="majorHAnsi" w:hAnsiTheme="majorHAnsi" w:cstheme="majorHAnsi"/>
          <w:i/>
          <w:iCs/>
          <w:sz w:val="21"/>
          <w:szCs w:val="21"/>
        </w:rPr>
        <w:t>SMEunited</w:t>
      </w:r>
      <w:proofErr w:type="spellEnd"/>
      <w:r w:rsidRPr="002C4FDC">
        <w:rPr>
          <w:rFonts w:asciiTheme="majorHAnsi" w:hAnsiTheme="majorHAnsi" w:cstheme="majorHAnsi"/>
          <w:i/>
          <w:iCs/>
          <w:sz w:val="21"/>
          <w:szCs w:val="21"/>
        </w:rPr>
        <w:t xml:space="preserve"> chiede quindi di pensare prima </w:t>
      </w:r>
      <w:proofErr w:type="spellStart"/>
      <w:r w:rsidRPr="002C4FDC">
        <w:rPr>
          <w:rFonts w:asciiTheme="majorHAnsi" w:hAnsiTheme="majorHAnsi" w:cstheme="majorHAnsi"/>
          <w:i/>
          <w:iCs/>
          <w:sz w:val="21"/>
          <w:szCs w:val="21"/>
        </w:rPr>
        <w:t>prima</w:t>
      </w:r>
      <w:proofErr w:type="spellEnd"/>
      <w:r w:rsidRPr="002C4FDC">
        <w:rPr>
          <w:rFonts w:asciiTheme="majorHAnsi" w:hAnsiTheme="majorHAnsi" w:cstheme="majorHAnsi"/>
          <w:i/>
          <w:iCs/>
          <w:sz w:val="21"/>
          <w:szCs w:val="21"/>
        </w:rPr>
        <w:t xml:space="preserve"> ai piccoli e di agire di conseguenza</w:t>
      </w:r>
      <w:r w:rsidRPr="002C4FDC">
        <w:rPr>
          <w:rFonts w:asciiTheme="majorHAnsi" w:hAnsiTheme="majorHAnsi" w:cstheme="majorHAnsi"/>
          <w:sz w:val="21"/>
          <w:szCs w:val="21"/>
        </w:rPr>
        <w:t>”.</w:t>
      </w:r>
    </w:p>
    <w:p w14:paraId="1984F758" w14:textId="77777777" w:rsidR="002C4FDC" w:rsidRPr="002C4FDC" w:rsidRDefault="00AE0352" w:rsidP="002C4FDC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 xml:space="preserve">L’importanza di dossiers quali la rendicontazione della sostenibilità delle imprese e la finanza sostenibile è stata sollevata anche dal delegato all’Europa di Confartigianato Imprese e Vicepresidente di </w:t>
      </w:r>
      <w:proofErr w:type="spellStart"/>
      <w:r w:rsidRPr="002C4FDC">
        <w:rPr>
          <w:rFonts w:asciiTheme="majorHAnsi" w:hAnsiTheme="majorHAnsi" w:cstheme="majorHAnsi"/>
          <w:sz w:val="21"/>
          <w:szCs w:val="21"/>
        </w:rPr>
        <w:t>SMEUnited</w:t>
      </w:r>
      <w:proofErr w:type="spellEnd"/>
      <w:r w:rsidRPr="002C4FDC">
        <w:rPr>
          <w:rFonts w:asciiTheme="majorHAnsi" w:hAnsiTheme="majorHAnsi" w:cstheme="majorHAnsi"/>
          <w:sz w:val="21"/>
          <w:szCs w:val="21"/>
        </w:rPr>
        <w:t xml:space="preserve"> </w:t>
      </w:r>
      <w:r w:rsidRPr="002C4FDC">
        <w:rPr>
          <w:rFonts w:asciiTheme="majorHAnsi" w:hAnsiTheme="majorHAnsi" w:cstheme="majorHAnsi"/>
          <w:b/>
          <w:bCs/>
          <w:sz w:val="21"/>
          <w:szCs w:val="21"/>
        </w:rPr>
        <w:t>Luca Crosetto</w:t>
      </w:r>
      <w:r w:rsidR="002C4FDC" w:rsidRPr="002C4FDC">
        <w:rPr>
          <w:rFonts w:asciiTheme="majorHAnsi" w:hAnsiTheme="majorHAnsi" w:cstheme="majorHAnsi"/>
          <w:sz w:val="21"/>
          <w:szCs w:val="21"/>
        </w:rPr>
        <w:t>.</w:t>
      </w:r>
    </w:p>
    <w:p w14:paraId="0F64C54E" w14:textId="6C71A168" w:rsidR="00AE0352" w:rsidRPr="002C4FDC" w:rsidRDefault="002C4FDC" w:rsidP="002C4FDC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«</w:t>
      </w:r>
      <w:r w:rsidRPr="002C4FDC">
        <w:rPr>
          <w:rFonts w:asciiTheme="majorHAnsi" w:hAnsiTheme="majorHAnsi" w:cstheme="majorHAnsi"/>
          <w:i/>
          <w:iCs/>
          <w:sz w:val="21"/>
          <w:szCs w:val="21"/>
        </w:rPr>
        <w:t>C</w:t>
      </w:r>
      <w:r w:rsidR="00AE0352" w:rsidRPr="002C4FDC">
        <w:rPr>
          <w:rFonts w:asciiTheme="majorHAnsi" w:hAnsiTheme="majorHAnsi" w:cstheme="majorHAnsi"/>
          <w:i/>
          <w:iCs/>
          <w:sz w:val="21"/>
          <w:szCs w:val="21"/>
        </w:rPr>
        <w:t>on le nuove regole europee, le PMI all’interno della catena di fornitura delle imprese più grandi, come partecipanti ad appalti pubblici, progetti pubblici o clienti delle banche, saranno obbligate a fornire rapporti di sostenibilità. Questo creerà di certo un effetto a cascata con conseguenti oneri economici e amministrativi che non tutte le micro e PMI possono affrontare. È quindi importante dotarle degli strumenti giusti per accompagnarle in questo percorso</w:t>
      </w:r>
      <w:r w:rsidRPr="002C4FDC">
        <w:rPr>
          <w:rFonts w:asciiTheme="majorHAnsi" w:hAnsiTheme="majorHAnsi" w:cstheme="majorHAnsi"/>
          <w:sz w:val="21"/>
          <w:szCs w:val="21"/>
        </w:rPr>
        <w:t>»</w:t>
      </w:r>
      <w:r w:rsidRPr="002C4FDC">
        <w:rPr>
          <w:rFonts w:asciiTheme="majorHAnsi" w:hAnsiTheme="majorHAnsi" w:cstheme="majorHAnsi"/>
          <w:sz w:val="21"/>
          <w:szCs w:val="21"/>
        </w:rPr>
        <w:t xml:space="preserve"> </w:t>
      </w:r>
      <w:r w:rsidR="00AE0352" w:rsidRPr="002C4FDC">
        <w:rPr>
          <w:rFonts w:asciiTheme="majorHAnsi" w:hAnsiTheme="majorHAnsi" w:cstheme="majorHAnsi"/>
          <w:sz w:val="21"/>
          <w:szCs w:val="21"/>
        </w:rPr>
        <w:t>- ha osservato</w:t>
      </w:r>
      <w:r w:rsidRPr="002C4FDC">
        <w:rPr>
          <w:rFonts w:asciiTheme="majorHAnsi" w:hAnsiTheme="majorHAnsi" w:cstheme="majorHAnsi"/>
          <w:sz w:val="21"/>
          <w:szCs w:val="21"/>
        </w:rPr>
        <w:t xml:space="preserve"> Crosetto</w:t>
      </w:r>
      <w:r w:rsidR="00AE0352" w:rsidRPr="002C4FDC">
        <w:rPr>
          <w:rFonts w:asciiTheme="majorHAnsi" w:hAnsiTheme="majorHAnsi" w:cstheme="majorHAnsi"/>
          <w:sz w:val="21"/>
          <w:szCs w:val="21"/>
        </w:rPr>
        <w:t>.</w:t>
      </w:r>
    </w:p>
    <w:p w14:paraId="07388D86" w14:textId="77777777" w:rsidR="00AE0352" w:rsidRPr="002C4FDC" w:rsidRDefault="00AE0352" w:rsidP="002C4FDC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 xml:space="preserve">Alla luce delle crescenti sfide dettate dalla doppia transizione verde e digitale, e dai grandi cambiamenti provocati dalla pandemia e la guerra in Ucraina, i membri di </w:t>
      </w:r>
      <w:proofErr w:type="spellStart"/>
      <w:r w:rsidRPr="002C4FDC">
        <w:rPr>
          <w:rFonts w:asciiTheme="majorHAnsi" w:hAnsiTheme="majorHAnsi" w:cstheme="majorHAnsi"/>
          <w:sz w:val="21"/>
          <w:szCs w:val="21"/>
        </w:rPr>
        <w:t>SMEunited</w:t>
      </w:r>
      <w:proofErr w:type="spellEnd"/>
      <w:r w:rsidRPr="002C4FDC">
        <w:rPr>
          <w:rFonts w:asciiTheme="majorHAnsi" w:hAnsiTheme="majorHAnsi" w:cstheme="majorHAnsi"/>
          <w:sz w:val="21"/>
          <w:szCs w:val="21"/>
        </w:rPr>
        <w:t xml:space="preserve"> hanno chiesto all’Unione Europea di:</w:t>
      </w:r>
    </w:p>
    <w:p w14:paraId="7347C066" w14:textId="77777777" w:rsidR="00AE0352" w:rsidRPr="002C4FDC" w:rsidRDefault="00AE0352" w:rsidP="002C4FD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creare un approvvigionamento energetico dell’UE più diversificato, sicuro e meno dipendente, promuovendo la diffusione delle fonti di energia rinnovabili, garantendo l’</w:t>
      </w:r>
      <w:proofErr w:type="spellStart"/>
      <w:r w:rsidRPr="002C4FDC">
        <w:rPr>
          <w:rFonts w:asciiTheme="majorHAnsi" w:hAnsiTheme="majorHAnsi" w:cstheme="majorHAnsi"/>
          <w:sz w:val="21"/>
          <w:szCs w:val="21"/>
        </w:rPr>
        <w:t>interconnettività</w:t>
      </w:r>
      <w:proofErr w:type="spellEnd"/>
      <w:r w:rsidRPr="002C4FDC">
        <w:rPr>
          <w:rFonts w:asciiTheme="majorHAnsi" w:hAnsiTheme="majorHAnsi" w:cstheme="majorHAnsi"/>
          <w:sz w:val="21"/>
          <w:szCs w:val="21"/>
        </w:rPr>
        <w:t>, sviluppando soluzioni di stoccaggio dell’energia e stimolando l’efficienza energetica;</w:t>
      </w:r>
    </w:p>
    <w:p w14:paraId="22ACF075" w14:textId="77777777" w:rsidR="00AE0352" w:rsidRPr="002C4FDC" w:rsidRDefault="00AE0352" w:rsidP="002C4FD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investire e sviluppare le competenze necessarie per consentire alle imprese di adattarsi, implementare nuove tecnologie e innovare;</w:t>
      </w:r>
    </w:p>
    <w:p w14:paraId="5F918574" w14:textId="77777777" w:rsidR="00AE0352" w:rsidRPr="002C4FDC" w:rsidRDefault="00AE0352" w:rsidP="002C4FD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investire i fondi pubblici, in particolare il Fondo di rotazione, soprattutto nelle infrastrutture e nelle misure di sostegno alle PMI, di cui c’è grande bisogno;</w:t>
      </w:r>
    </w:p>
    <w:p w14:paraId="6CB9A1E2" w14:textId="77777777" w:rsidR="00AE0352" w:rsidRPr="002C4FDC" w:rsidRDefault="00AE0352" w:rsidP="002C4FD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creare un ambiente che stimoli gli investimenti privati e promuova la collaborazione tra pubblico e privato;</w:t>
      </w:r>
    </w:p>
    <w:p w14:paraId="288446C6" w14:textId="77777777" w:rsidR="00AE0352" w:rsidRPr="002C4FDC" w:rsidRDefault="00AE0352" w:rsidP="002C4FD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incentivare la ricerca e l’innovazione per sviluppare e commercializzare le tecnologie necessarie a realizzare la transizione energetica e digitale;</w:t>
      </w:r>
    </w:p>
    <w:p w14:paraId="759BF484" w14:textId="77777777" w:rsidR="00AE0352" w:rsidRPr="002C4FDC" w:rsidRDefault="00AE0352" w:rsidP="002C4FD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>garantire che gli insegnamenti tratti dalla pandemia, come la preparazione alle emergenze, l’apertura del mercato unico, ecc. portino ad azioni concrete per aumentare la resilienza dell’economia in futuro.</w:t>
      </w:r>
    </w:p>
    <w:p w14:paraId="25423492" w14:textId="43245607" w:rsidR="00AE0352" w:rsidRPr="002C4FDC" w:rsidRDefault="00AE0352" w:rsidP="002C4FDC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C4FDC">
        <w:rPr>
          <w:rFonts w:asciiTheme="majorHAnsi" w:hAnsiTheme="majorHAnsi" w:cstheme="majorHAnsi"/>
          <w:sz w:val="21"/>
          <w:szCs w:val="21"/>
        </w:rPr>
        <w:t xml:space="preserve">L’Assemblea Generale ha anche ribadito l’importanza delle conclusioni emerse al termine della Conferenza sul Futuro dell’Europa, ed ha invitato le istituzioni europee a valutare attentamente tali proposte e a includerle nei lavori futuri, giustificandole però con una valutazione d’impatto approfondita che includa la piena applicazione del test PMI. L’Assemblea ha </w:t>
      </w:r>
      <w:r w:rsidR="002C4FDC">
        <w:rPr>
          <w:rFonts w:asciiTheme="majorHAnsi" w:hAnsiTheme="majorHAnsi" w:cstheme="majorHAnsi"/>
          <w:sz w:val="21"/>
          <w:szCs w:val="21"/>
        </w:rPr>
        <w:t>inoltre</w:t>
      </w:r>
      <w:r w:rsidRPr="002C4FDC">
        <w:rPr>
          <w:rFonts w:asciiTheme="majorHAnsi" w:hAnsiTheme="majorHAnsi" w:cstheme="majorHAnsi"/>
          <w:sz w:val="21"/>
          <w:szCs w:val="21"/>
        </w:rPr>
        <w:t xml:space="preserve"> insistito sul fatto che la priorità dovrebbe essere data alle azioni immediate per rispondere in modo rapido alla ripresa </w:t>
      </w:r>
      <w:proofErr w:type="spellStart"/>
      <w:r w:rsidRPr="002C4FDC">
        <w:rPr>
          <w:rFonts w:asciiTheme="majorHAnsi" w:hAnsiTheme="majorHAnsi" w:cstheme="majorHAnsi"/>
          <w:sz w:val="21"/>
          <w:szCs w:val="21"/>
        </w:rPr>
        <w:t>post-covid</w:t>
      </w:r>
      <w:proofErr w:type="spellEnd"/>
      <w:r w:rsidRPr="002C4FDC">
        <w:rPr>
          <w:rFonts w:asciiTheme="majorHAnsi" w:hAnsiTheme="majorHAnsi" w:cstheme="majorHAnsi"/>
          <w:sz w:val="21"/>
          <w:szCs w:val="21"/>
        </w:rPr>
        <w:t xml:space="preserve"> a e all’impatto della guerra in Ucraina.</w:t>
      </w:r>
    </w:p>
    <w:p w14:paraId="00D1EDB7" w14:textId="77777777" w:rsidR="00891984" w:rsidRDefault="00891984" w:rsidP="002C4FDC">
      <w:pPr>
        <w:spacing w:after="0"/>
        <w:jc w:val="both"/>
        <w:rPr>
          <w:rFonts w:asciiTheme="majorHAnsi" w:hAnsiTheme="majorHAnsi" w:cstheme="majorHAnsi"/>
        </w:rPr>
      </w:pPr>
    </w:p>
    <w:p w14:paraId="1099360A" w14:textId="013DF807" w:rsidR="00891984" w:rsidRPr="00891984" w:rsidRDefault="00891984" w:rsidP="002C4FDC">
      <w:pPr>
        <w:spacing w:after="0"/>
        <w:jc w:val="both"/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E9D2" w14:textId="77777777" w:rsidR="0071558A" w:rsidRDefault="0071558A" w:rsidP="00891984">
      <w:pPr>
        <w:spacing w:after="0" w:line="240" w:lineRule="auto"/>
      </w:pPr>
      <w:r>
        <w:separator/>
      </w:r>
    </w:p>
  </w:endnote>
  <w:endnote w:type="continuationSeparator" w:id="0">
    <w:p w14:paraId="6A9AD4F6" w14:textId="77777777" w:rsidR="0071558A" w:rsidRDefault="0071558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DA3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48F00D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D21330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65D1" w14:textId="77777777" w:rsidR="0071558A" w:rsidRDefault="0071558A" w:rsidP="00891984">
      <w:pPr>
        <w:spacing w:after="0" w:line="240" w:lineRule="auto"/>
      </w:pPr>
      <w:r>
        <w:separator/>
      </w:r>
    </w:p>
  </w:footnote>
  <w:footnote w:type="continuationSeparator" w:id="0">
    <w:p w14:paraId="434C33B1" w14:textId="77777777" w:rsidR="0071558A" w:rsidRDefault="0071558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C39A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C595399" wp14:editId="19E900DB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FB1B8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D852E8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171959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9566008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885"/>
    <w:multiLevelType w:val="hybridMultilevel"/>
    <w:tmpl w:val="FC68B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C4FDC"/>
    <w:rsid w:val="0030554D"/>
    <w:rsid w:val="00551DC2"/>
    <w:rsid w:val="005A5989"/>
    <w:rsid w:val="0071558A"/>
    <w:rsid w:val="00891984"/>
    <w:rsid w:val="00AE0352"/>
    <w:rsid w:val="00C200BF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B3CC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2022-06-10T19:29:00Z</dcterms:modified>
</cp:coreProperties>
</file>